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rsidP="009A60F6">
            <w:pPr>
              <w:spacing w:after="58"/>
              <w:rPr>
                <w:rFonts w:ascii="Courier New" w:hAnsi="Courier New"/>
                <w:sz w:val="18"/>
                <w:lang w:val="en-GB"/>
              </w:rPr>
            </w:pPr>
            <w:r>
              <w:rPr>
                <w:rFonts w:ascii="Courier New" w:hAnsi="Courier New"/>
                <w:sz w:val="18"/>
                <w:lang w:val="en-GB"/>
              </w:rPr>
              <w:t xml:space="preserve">PRODUCT IDENTIFIER: </w:t>
            </w:r>
            <w:r w:rsidR="009A60F6">
              <w:rPr>
                <w:rFonts w:ascii="Courier New" w:hAnsi="Courier New"/>
                <w:sz w:val="18"/>
                <w:lang w:val="en-GB"/>
              </w:rPr>
              <w:t>SPECTRUM LEADFREE RAKU GLAZE 885</w:t>
            </w:r>
            <w:r>
              <w:rPr>
                <w:rFonts w:ascii="Courier New" w:hAnsi="Courier New"/>
                <w:sz w:val="18"/>
                <w:lang w:val="en-GB"/>
              </w:rPr>
              <w:t xml:space="preserve"> </w:t>
            </w:r>
            <w:r w:rsidR="009A60F6">
              <w:rPr>
                <w:rFonts w:ascii="Courier New" w:hAnsi="Courier New"/>
                <w:sz w:val="18"/>
                <w:lang w:val="en-GB"/>
              </w:rPr>
              <w:t>BLUE TOPAZ</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88</w:t>
            </w:r>
            <w:r w:rsidR="009A60F6">
              <w:rPr>
                <w:rFonts w:ascii="Courier New" w:hAnsi="Courier New"/>
                <w:sz w:val="18"/>
                <w:lang w:val="en-GB"/>
              </w:rPr>
              <w:t>5</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20-30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4-7</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CaO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1-2</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3-6</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ZnO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0.5-1</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9A60F6" w:rsidP="006C327E">
            <w:pPr>
              <w:spacing w:after="58"/>
              <w:rPr>
                <w:rFonts w:ascii="Courier New" w:hAnsi="Courier New"/>
                <w:sz w:val="18"/>
                <w:lang w:val="en-GB"/>
              </w:rPr>
            </w:pPr>
            <w:r>
              <w:rPr>
                <w:rFonts w:ascii="Courier New" w:hAnsi="Courier New"/>
                <w:sz w:val="18"/>
                <w:lang w:val="en-GB"/>
              </w:rPr>
              <w:t>CuO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9A60F6" w:rsidP="006C327E">
            <w:pPr>
              <w:spacing w:after="58"/>
              <w:rPr>
                <w:rFonts w:ascii="Courier New" w:hAnsi="Courier New"/>
                <w:sz w:val="18"/>
                <w:lang w:val="en-GB"/>
              </w:rPr>
            </w:pPr>
            <w:r>
              <w:rPr>
                <w:rFonts w:ascii="Courier New" w:hAnsi="Courier New"/>
                <w:sz w:val="18"/>
                <w:lang w:val="en-GB"/>
              </w:rPr>
              <w:t>.5-</w:t>
            </w:r>
            <w:r w:rsidR="00C05414">
              <w:rPr>
                <w:rFonts w:ascii="Courier New" w:hAnsi="Courier New"/>
                <w:sz w:val="18"/>
                <w:lang w:val="en-GB"/>
              </w:rPr>
              <w:t>1.5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1317-38-0</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CERAMIC STAIN - BLUE</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4-6</w:t>
            </w:r>
            <w:r w:rsidR="00C54251">
              <w:rPr>
                <w:rFonts w:ascii="Courier New" w:hAnsi="Courier New"/>
                <w:sz w:val="18"/>
                <w:lang w:val="en-GB"/>
              </w:rPr>
              <w:t xml:space="preserve"> </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9A60F6">
            <w:pPr>
              <w:spacing w:after="58"/>
              <w:rPr>
                <w:rFonts w:ascii="Courier New" w:hAnsi="Courier New"/>
                <w:sz w:val="18"/>
                <w:lang w:val="en-GB"/>
              </w:rPr>
            </w:pPr>
            <w:r>
              <w:rPr>
                <w:rFonts w:ascii="Courier New" w:hAnsi="Courier New"/>
                <w:sz w:val="18"/>
                <w:lang w:val="en-GB"/>
              </w:rPr>
              <w:t>68186-95-8</w:t>
            </w:r>
            <w:r w:rsidR="00C54251">
              <w:rPr>
                <w:rFonts w:ascii="Courier New" w:hAnsi="Courier New"/>
                <w:sz w:val="18"/>
                <w:lang w:val="en-GB"/>
              </w:rPr>
              <w:t xml:space="preserve"> </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9A60F6">
              <w:rPr>
                <w:rFonts w:ascii="Courier New" w:hAnsi="Courier New"/>
                <w:sz w:val="18"/>
                <w:lang w:val="en-GB"/>
              </w:rPr>
              <w:t>885 BLUE TOPAZ</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rsidSect="00BF637D">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081DF3"/>
    <w:rsid w:val="003F2525"/>
    <w:rsid w:val="00491719"/>
    <w:rsid w:val="006C327E"/>
    <w:rsid w:val="00756BE4"/>
    <w:rsid w:val="00863139"/>
    <w:rsid w:val="009A60F6"/>
    <w:rsid w:val="00B81279"/>
    <w:rsid w:val="00BF637D"/>
    <w:rsid w:val="00C05414"/>
    <w:rsid w:val="00C54251"/>
    <w:rsid w:val="00CC38E7"/>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37D"/>
    <w:pPr>
      <w:widowControl w:val="0"/>
    </w:pPr>
    <w:rPr>
      <w:rFonts w:ascii="Courier" w:hAnsi="Courier"/>
      <w:snapToGrid w:val="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F63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4</cp:revision>
  <cp:lastPrinted>2008-11-19T16:01:00Z</cp:lastPrinted>
  <dcterms:created xsi:type="dcterms:W3CDTF">2016-03-09T16:16:00Z</dcterms:created>
  <dcterms:modified xsi:type="dcterms:W3CDTF">2016-03-09T16:25:00Z</dcterms:modified>
</cp:coreProperties>
</file>