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B72733" w:rsidP="00B72733">
            <w:pPr>
              <w:spacing w:after="58"/>
              <w:rPr>
                <w:rFonts w:ascii="Courier New" w:hAnsi="Courier New"/>
                <w:sz w:val="18"/>
                <w:lang w:val="en-GB"/>
              </w:rPr>
            </w:pPr>
            <w:r>
              <w:rPr>
                <w:rFonts w:ascii="Courier New" w:hAnsi="Courier New"/>
                <w:sz w:val="18"/>
                <w:lang w:val="en-GB"/>
              </w:rPr>
              <w:t>PROD.IDENTIFIER:</w:t>
            </w:r>
            <w:r w:rsidR="000D7CC1">
              <w:rPr>
                <w:rFonts w:ascii="Courier New" w:hAnsi="Courier New"/>
                <w:sz w:val="18"/>
                <w:lang w:val="en-GB"/>
              </w:rPr>
              <w:t>SPECTRUM LEADFREE R</w:t>
            </w:r>
            <w:r>
              <w:rPr>
                <w:rFonts w:ascii="Courier New" w:hAnsi="Courier New"/>
                <w:sz w:val="18"/>
                <w:lang w:val="en-GB"/>
              </w:rPr>
              <w:t>AKU GLAZE 891</w:t>
            </w:r>
            <w:r w:rsidR="00756BE4">
              <w:rPr>
                <w:rFonts w:ascii="Courier New" w:hAnsi="Courier New"/>
                <w:sz w:val="18"/>
                <w:lang w:val="en-GB"/>
              </w:rPr>
              <w:t xml:space="preserve"> </w:t>
            </w:r>
            <w:r>
              <w:rPr>
                <w:rFonts w:ascii="Courier New" w:hAnsi="Courier New"/>
                <w:sz w:val="18"/>
                <w:lang w:val="en-GB"/>
              </w:rPr>
              <w:t>NORTHERN LIGHTS</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w:t>
            </w:r>
            <w:r w:rsidR="00E00F5B">
              <w:rPr>
                <w:rFonts w:ascii="Courier New" w:hAnsi="Courier New"/>
                <w:sz w:val="18"/>
                <w:lang w:val="en-GB"/>
              </w:rPr>
              <w:t>9</w:t>
            </w:r>
            <w:r w:rsidR="00B72733">
              <w:rPr>
                <w:rFonts w:ascii="Courier New" w:hAnsi="Courier New"/>
                <w:sz w:val="18"/>
                <w:lang w:val="en-GB"/>
              </w:rPr>
              <w:t>1</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B72733">
            <w:pPr>
              <w:spacing w:after="58"/>
              <w:rPr>
                <w:rFonts w:ascii="Courier New" w:hAnsi="Courier New"/>
                <w:sz w:val="18"/>
                <w:lang w:val="en-GB"/>
              </w:rPr>
            </w:pPr>
            <w:r>
              <w:rPr>
                <w:rFonts w:ascii="Courier New" w:hAnsi="Courier New"/>
                <w:sz w:val="18"/>
                <w:lang w:val="en-GB"/>
              </w:rPr>
              <w:t>20</w:t>
            </w:r>
            <w:r w:rsidR="00C54251">
              <w:rPr>
                <w:rFonts w:ascii="Courier New" w:hAnsi="Courier New"/>
                <w:sz w:val="18"/>
                <w:lang w:val="en-GB"/>
              </w:rPr>
              <w:t>-30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E00F5B">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w:t>
            </w:r>
            <w:r w:rsidR="00F25DF8">
              <w:rPr>
                <w:rFonts w:ascii="Courier New" w:hAnsi="Courier New"/>
                <w:sz w:val="18"/>
                <w:lang w:val="en-GB"/>
              </w:rPr>
              <w:t>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B72733">
            <w:pPr>
              <w:spacing w:after="58"/>
              <w:rPr>
                <w:rFonts w:ascii="Courier New" w:hAnsi="Courier New"/>
                <w:sz w:val="18"/>
                <w:lang w:val="en-GB"/>
              </w:rPr>
            </w:pPr>
            <w:r>
              <w:rPr>
                <w:rFonts w:ascii="Courier New" w:hAnsi="Courier New"/>
                <w:sz w:val="18"/>
                <w:lang w:val="en-GB"/>
              </w:rPr>
              <w:t>.5-1.5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proofErr w:type="spellStart"/>
            <w:r>
              <w:rPr>
                <w:rFonts w:ascii="Courier New" w:hAnsi="Courier New"/>
                <w:sz w:val="18"/>
                <w:lang w:val="en-GB"/>
              </w:rPr>
              <w:t>CuO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E00F5B" w:rsidP="006C327E">
            <w:pPr>
              <w:spacing w:after="58"/>
              <w:rPr>
                <w:rFonts w:ascii="Courier New" w:hAnsi="Courier New"/>
                <w:sz w:val="18"/>
                <w:lang w:val="en-GB"/>
              </w:rPr>
            </w:pPr>
            <w:r>
              <w:rPr>
                <w:rFonts w:ascii="Courier New" w:hAnsi="Courier New"/>
                <w:sz w:val="18"/>
                <w:lang w:val="en-GB"/>
              </w:rPr>
              <w:t>1</w:t>
            </w:r>
            <w:r w:rsidR="00B72733">
              <w:rPr>
                <w:rFonts w:ascii="Courier New" w:hAnsi="Courier New"/>
                <w:sz w:val="18"/>
                <w:lang w:val="en-GB"/>
              </w:rPr>
              <w:t>-3</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1317-38-0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MnO2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B72733">
            <w:pPr>
              <w:spacing w:after="58"/>
              <w:rPr>
                <w:rFonts w:ascii="Courier New" w:hAnsi="Courier New"/>
                <w:sz w:val="18"/>
                <w:lang w:val="en-GB"/>
              </w:rPr>
            </w:pPr>
            <w:r>
              <w:rPr>
                <w:rFonts w:ascii="Courier New" w:hAnsi="Courier New"/>
                <w:sz w:val="18"/>
                <w:lang w:val="en-GB"/>
              </w:rPr>
              <w:t>.5-1</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1313-13-9</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B72733">
              <w:rPr>
                <w:rFonts w:ascii="Courier New" w:hAnsi="Courier New"/>
                <w:sz w:val="18"/>
                <w:lang w:val="en-GB"/>
              </w:rPr>
              <w:t>891 NORTHERN LIGHTS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563E2"/>
    <w:rsid w:val="00081DF3"/>
    <w:rsid w:val="000D7CC1"/>
    <w:rsid w:val="001C2235"/>
    <w:rsid w:val="003435BB"/>
    <w:rsid w:val="003A471B"/>
    <w:rsid w:val="003F2525"/>
    <w:rsid w:val="004248B5"/>
    <w:rsid w:val="00491719"/>
    <w:rsid w:val="006C327E"/>
    <w:rsid w:val="006C4E18"/>
    <w:rsid w:val="00756BE4"/>
    <w:rsid w:val="00863139"/>
    <w:rsid w:val="009A60F6"/>
    <w:rsid w:val="00A34944"/>
    <w:rsid w:val="00B115D8"/>
    <w:rsid w:val="00B72733"/>
    <w:rsid w:val="00B81279"/>
    <w:rsid w:val="00C54251"/>
    <w:rsid w:val="00CC38E7"/>
    <w:rsid w:val="00D32062"/>
    <w:rsid w:val="00E00F5B"/>
    <w:rsid w:val="00E47DD7"/>
    <w:rsid w:val="00F25DF8"/>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2016-03-09T16:33:00Z</dcterms:created>
  <dcterms:modified xsi:type="dcterms:W3CDTF">2016-03-09T16:35:00Z</dcterms:modified>
</cp:coreProperties>
</file>